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18EECD" w14:textId="77777777" w:rsidR="00834D9A" w:rsidRDefault="00000000">
      <w:pPr>
        <w:jc w:val="center"/>
        <w:rPr>
          <w:rFonts w:ascii="Cambria" w:eastAsia="Cambria" w:hAnsi="Cambria" w:cs="Cambria"/>
          <w:sz w:val="24"/>
          <w:szCs w:val="24"/>
        </w:rPr>
      </w:pPr>
      <w:r>
        <w:rPr>
          <w:rFonts w:ascii="Cambria" w:eastAsia="Cambria" w:hAnsi="Cambria" w:cs="Cambria"/>
          <w:b/>
          <w:sz w:val="24"/>
          <w:szCs w:val="24"/>
        </w:rPr>
        <w:t xml:space="preserve">   </w:t>
      </w:r>
    </w:p>
    <w:p w14:paraId="308DEE03" w14:textId="77777777" w:rsidR="00834D9A" w:rsidRDefault="00000000">
      <w:pPr>
        <w:spacing w:after="0" w:line="360" w:lineRule="auto"/>
        <w:jc w:val="center"/>
        <w:rPr>
          <w:sz w:val="36"/>
          <w:szCs w:val="36"/>
        </w:rPr>
      </w:pPr>
      <w:r>
        <w:rPr>
          <w:b/>
          <w:sz w:val="36"/>
          <w:szCs w:val="36"/>
        </w:rPr>
        <w:t>PRÊMIO - ESCOLA CIDADÃ E PROFESSOR DESTAQUE</w:t>
      </w:r>
    </w:p>
    <w:p w14:paraId="4FF0C421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1) Identificação da Escola/Entidade</w:t>
      </w:r>
    </w:p>
    <w:p w14:paraId="62A0F410" w14:textId="77777777" w:rsidR="00834D9A" w:rsidRDefault="0000000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EEB Dr.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Serafin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Enoss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Bertaso</w:t>
      </w:r>
      <w:proofErr w:type="spellEnd"/>
    </w:p>
    <w:p w14:paraId="53BFEDFE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Rua: AVENIDA PROGRESSO Nº 900</w:t>
      </w:r>
    </w:p>
    <w:p w14:paraId="0519FD7F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Bairro: Centro</w:t>
      </w:r>
    </w:p>
    <w:p w14:paraId="511EAAE8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Cidade: Nova Itaberaba</w:t>
      </w:r>
    </w:p>
    <w:p w14:paraId="208F61D9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E-mail: serafinbertaso@sed.sc.gov.br</w:t>
      </w:r>
    </w:p>
    <w:p w14:paraId="37A973F6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CNPJ: 83522284000103</w:t>
      </w:r>
    </w:p>
    <w:p w14:paraId="7AD26BB2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Telefones para contato: 20497615/20497592</w:t>
      </w:r>
    </w:p>
    <w:p w14:paraId="757A88DE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78E19A91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2) Responsável pelo relatório socioambiental </w:t>
      </w:r>
    </w:p>
    <w:p w14:paraId="01F39880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Nome completo: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Elizane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Severo e Diego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Ebertz</w:t>
      </w:r>
      <w:proofErr w:type="spellEnd"/>
    </w:p>
    <w:p w14:paraId="792E28A9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E-mail: elizane.severo@sed.sc.gov.br</w:t>
      </w:r>
    </w:p>
    <w:p w14:paraId="7ADAC425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Telefone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whatssap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): 49 9 98104127</w:t>
      </w:r>
    </w:p>
    <w:p w14:paraId="35A3ADD0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Função ou disciplina: Especialista em orientação escolar</w:t>
      </w:r>
    </w:p>
    <w:p w14:paraId="634FCD77" w14:textId="77777777" w:rsidR="00834D9A" w:rsidRDefault="00834D9A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8A4452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3) Indicação do Professor Destaque</w:t>
      </w:r>
    </w:p>
    <w:p w14:paraId="5E6BBB74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Nome completo: Fernanda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Zembruski</w:t>
      </w:r>
      <w:proofErr w:type="spellEnd"/>
    </w:p>
    <w:p w14:paraId="66033DC9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E-mail: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fernandazembruski@gmail.com</w:t>
      </w:r>
    </w:p>
    <w:p w14:paraId="25663066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Telefone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whatssap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): 49999463427</w:t>
      </w:r>
    </w:p>
    <w:p w14:paraId="5C5B6D81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Função ou disciplina: professora de ciências </w:t>
      </w:r>
    </w:p>
    <w:p w14:paraId="3A84CD66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13C88C3D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4) Abrangência do relatório socioambiental</w:t>
      </w:r>
    </w:p>
    <w:p w14:paraId="0FB8ACE5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Turmas do 6º ano ao 9º ano do ensino fundamental e do 1º ao 3º ano do ensino médio, além da comunidade </w:t>
      </w:r>
      <w:proofErr w:type="gramStart"/>
      <w:r>
        <w:rPr>
          <w:sz w:val="24"/>
          <w:szCs w:val="24"/>
        </w:rPr>
        <w:t xml:space="preserve">externa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comércios locais (padarias, restaurantes)).</w:t>
      </w:r>
    </w:p>
    <w:p w14:paraId="3ACD9187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Quantidade de alunos envolvidos (Nº específico e de caráter quantitativo): </w:t>
      </w:r>
    </w:p>
    <w:p w14:paraId="7B54B4B1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120 alunos aproximadamente</w:t>
      </w:r>
    </w:p>
    <w:p w14:paraId="7BA4E388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7FB9D4B5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17223125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15C428FE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216555DE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79BE4F6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5) Detalhamento do relatório socioambiental </w:t>
      </w:r>
    </w:p>
    <w:p w14:paraId="42AB9DDD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Título do relatório socioambiental (Deve ser objetivo e transparecer a ideia do mesmo):</w:t>
      </w:r>
    </w:p>
    <w:p w14:paraId="4CD401B9" w14:textId="77777777" w:rsidR="00834D9A" w:rsidRDefault="00000000">
      <w:pPr>
        <w:shd w:val="clear" w:color="auto" w:fill="FFFFFF"/>
        <w:spacing w:before="200" w:line="360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CONSCIÊNCIA QUE TRANSFORMA: REAPROVEITAMENTO DE ÓLEO DE COZINHA COMO INSTRUMENTO DE EDUCAÇÃO AMBIENTAL E INCLUSÃO SOCIAL</w:t>
      </w:r>
    </w:p>
    <w:p w14:paraId="7C52F942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16315E21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Objetivo geral (Responder qual a intenção em realizar tais atividades):</w:t>
      </w:r>
    </w:p>
    <w:p w14:paraId="7EF4C2EB" w14:textId="77777777" w:rsidR="00834D9A" w:rsidRDefault="00000000">
      <w:pPr>
        <w:shd w:val="clear" w:color="auto" w:fill="FFFFFF"/>
        <w:spacing w:before="200" w:line="360" w:lineRule="auto"/>
        <w:jc w:val="both"/>
        <w:rPr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Promover a conscientização ambiental e a inclusão social por meio da reciclagem de óleo de cozinha em sabão ecológico, envolvendo estudantes, famílias e comércios locais.</w:t>
      </w:r>
    </w:p>
    <w:p w14:paraId="0EE6B4A6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3AD00C6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Objetivos específicos (No máximo 3):</w:t>
      </w:r>
    </w:p>
    <w:p w14:paraId="5F0375CF" w14:textId="77777777" w:rsidR="00834D9A" w:rsidRDefault="00000000">
      <w:pPr>
        <w:numPr>
          <w:ilvl w:val="0"/>
          <w:numId w:val="1"/>
        </w:numPr>
        <w:shd w:val="clear" w:color="auto" w:fill="FFFFFF"/>
        <w:spacing w:before="200"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Coletar X litros de óleo em 6 meses, com participação de 80% das turmas.</w:t>
      </w:r>
    </w:p>
    <w:p w14:paraId="22CB63C9" w14:textId="77777777" w:rsidR="00834D9A" w:rsidRDefault="00000000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Realizar oficinas de saponificação com alunos da Educação Especial.</w:t>
      </w:r>
    </w:p>
    <w:p w14:paraId="6FBFEAD6" w14:textId="77777777" w:rsidR="00834D9A" w:rsidRDefault="00000000">
      <w:pPr>
        <w:numPr>
          <w:ilvl w:val="0"/>
          <w:numId w:val="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Produzir e comercializar sabão, gerando renda para ações sustentáveis na escola.</w:t>
      </w:r>
    </w:p>
    <w:p w14:paraId="30A10543" w14:textId="77777777" w:rsidR="00834D9A" w:rsidRDefault="00000000">
      <w:pPr>
        <w:numPr>
          <w:ilvl w:val="0"/>
          <w:numId w:val="1"/>
        </w:num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Avaliar o impacto do projeto por meio de questionários e registros fotográficos.</w:t>
      </w:r>
    </w:p>
    <w:p w14:paraId="2C539603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1DAEAD2F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6) Etapas/Ações realizadas: (Detalhar cada etapa/ação com fotos ilustrativas (as fotos em tamanho 7,5x7,5cm, não devem ser agrupadas) </w:t>
      </w:r>
    </w:p>
    <w:p w14:paraId="5136B179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Por exemplo:</w:t>
      </w:r>
    </w:p>
    <w:p w14:paraId="3A436126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5F2C1C0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Etapa/Ação 01:  Sensibilização</w:t>
      </w:r>
    </w:p>
    <w:p w14:paraId="0CFFBF84" w14:textId="77777777" w:rsidR="00834D9A" w:rsidRDefault="0000000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sz w:val="24"/>
          <w:szCs w:val="24"/>
        </w:rPr>
        <w:tab/>
        <w:t xml:space="preserve">Lideradas pela professora Fernanda, a equipe docente e pedagógica da escola trabalhou de forma interdisciplinar o projeto que contou </w:t>
      </w:r>
      <w:r>
        <w:rPr>
          <w:rFonts w:ascii="Times New Roman" w:eastAsia="Times New Roman" w:hAnsi="Times New Roman" w:cs="Times New Roman"/>
          <w:sz w:val="24"/>
          <w:szCs w:val="24"/>
        </w:rPr>
        <w:t>com a participação ativa dos professores de Ciências, Matemática e Artes.</w:t>
      </w:r>
    </w:p>
    <w:p w14:paraId="4A62D97C" w14:textId="77777777" w:rsidR="00834D9A" w:rsidRDefault="0000000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Os alunos estudaram nas aulas de ciências a importância do descarte correto do óleo de cozinha, os riscos ao meio ambiente e formas de reutilização consciente como a fabricação do sabão, em matemática os alunos calcularam a quantidade exata de ingredientes (óleo, soda cáustica, água) usando unidades de medida (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mL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gramas). além do Cálculo do rendimento: "Quantas barras de sabão serão produzidas com X litros de óleo?". Nas aulas de Arte a professora promoveu o Concurso de logo: Os alunos desenvolveram desenhos relacionados à sustentabilidade, com votação aberta à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comunidade escolar. Design da embalagem: Uso de materiais recicláveis (ex.: papelão, jornal) e técnicas artísticas (carimbo, pintura).</w:t>
      </w:r>
    </w:p>
    <w:p w14:paraId="4D3E3C2B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67971A75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4721E6CE" wp14:editId="7AA04014">
            <wp:extent cx="2714625" cy="3135484"/>
            <wp:effectExtent l="0" t="0" r="0" b="0"/>
            <wp:docPr id="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8"/>
                    <a:srcRect t="13149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31354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DED65E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70C737E6" wp14:editId="25B85D7B">
            <wp:extent cx="2742828" cy="2053111"/>
            <wp:effectExtent l="0" t="0" r="0" b="0"/>
            <wp:docPr id="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2828" cy="20531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D2A226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2CE6F2F4" wp14:editId="3303481E">
            <wp:extent cx="2088581" cy="2732722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l="10142" b="117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88581" cy="27327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A36904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00096CB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71A5C980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Etapa/Ação 02: </w:t>
      </w:r>
      <w:r>
        <w:rPr>
          <w:rFonts w:ascii="Times New Roman" w:eastAsia="Times New Roman" w:hAnsi="Times New Roman" w:cs="Times New Roman"/>
          <w:sz w:val="24"/>
          <w:szCs w:val="24"/>
        </w:rPr>
        <w:t>Coleta de óleo</w:t>
      </w:r>
    </w:p>
    <w:p w14:paraId="003038F4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Professores, alunos e comunidade externa trouxeram até a escola o óleo utilizado em suas casas e estabelecimentos comerciais. Além disso, alguns alunos fizeram a busca ativa do óleo em estabelecimentos comerciais. </w:t>
      </w:r>
    </w:p>
    <w:p w14:paraId="55058915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FF279B2" wp14:editId="3433707D">
            <wp:extent cx="2787674" cy="3056176"/>
            <wp:effectExtent l="0" t="0" r="0" b="0"/>
            <wp:docPr id="6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l="14525" t="18189" b="11562"/>
                    <a:stretch>
                      <a:fillRect/>
                    </a:stretch>
                  </pic:blipFill>
                  <pic:spPr>
                    <a:xfrm>
                      <a:off x="0" y="0"/>
                      <a:ext cx="2787674" cy="30561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68DD6B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346F488C" wp14:editId="2C3EF43C">
            <wp:extent cx="2789022" cy="2861360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2"/>
                    <a:srcRect t="22842"/>
                    <a:stretch>
                      <a:fillRect/>
                    </a:stretch>
                  </pic:blipFill>
                  <pic:spPr>
                    <a:xfrm>
                      <a:off x="0" y="0"/>
                      <a:ext cx="2789022" cy="28613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034496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 wp14:anchorId="062C5F51" wp14:editId="6F515EC5">
            <wp:extent cx="2740457" cy="2987417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t="18212"/>
                    <a:stretch>
                      <a:fillRect/>
                    </a:stretch>
                  </pic:blipFill>
                  <pic:spPr>
                    <a:xfrm>
                      <a:off x="0" y="0"/>
                      <a:ext cx="2740457" cy="29874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6B0BDB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FB29079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Etapa/Ação 03: </w:t>
      </w:r>
      <w:r>
        <w:rPr>
          <w:rFonts w:ascii="Times New Roman" w:eastAsia="Times New Roman" w:hAnsi="Times New Roman" w:cs="Times New Roman"/>
          <w:sz w:val="24"/>
          <w:szCs w:val="24"/>
        </w:rPr>
        <w:t>Oficinas</w:t>
      </w:r>
    </w:p>
    <w:p w14:paraId="105D497A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Produto do sabão com valor educativo e estético no laboratório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Maker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receita do sabão:6 quilos de gordura (óleo que já foi usado), 2 litros de água e 1 quilo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de  Soda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65D886CA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1FAD9C30" wp14:editId="624D9136">
            <wp:extent cx="2704148" cy="2021350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4148" cy="2021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B7D970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4C8B229" wp14:editId="3267BE2A">
            <wp:extent cx="2742248" cy="2051557"/>
            <wp:effectExtent l="0" t="0" r="0" b="0"/>
            <wp:docPr id="1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2248" cy="20515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1D604D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38042FCE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Etapa/Ação 04:</w:t>
      </w:r>
    </w:p>
    <w:p w14:paraId="13AAD6C4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Socialização dos resultados/ </w:t>
      </w:r>
      <w:r>
        <w:rPr>
          <w:rFonts w:ascii="Times New Roman" w:eastAsia="Times New Roman" w:hAnsi="Times New Roman" w:cs="Times New Roman"/>
          <w:sz w:val="24"/>
          <w:szCs w:val="24"/>
        </w:rPr>
        <w:t>Comercialização</w:t>
      </w:r>
    </w:p>
    <w:p w14:paraId="1BFDEA62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50F720FB" wp14:editId="33B92137">
            <wp:extent cx="2735412" cy="3328085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6"/>
                    <a:srcRect t="20734" b="24511"/>
                    <a:stretch>
                      <a:fillRect/>
                    </a:stretch>
                  </pic:blipFill>
                  <pic:spPr>
                    <a:xfrm>
                      <a:off x="0" y="0"/>
                      <a:ext cx="2735412" cy="33280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156885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 wp14:anchorId="603C0143" wp14:editId="79094FB6">
            <wp:extent cx="2701127" cy="2162612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 l="20607" r="23265"/>
                    <a:stretch>
                      <a:fillRect/>
                    </a:stretch>
                  </pic:blipFill>
                  <pic:spPr>
                    <a:xfrm>
                      <a:off x="0" y="0"/>
                      <a:ext cx="2701127" cy="21626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57BBFE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3FD3B48C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7) Avaliação de resultados (Avaliar se os objetivos e expectativas foram e/ou estão sendo alcançados)</w:t>
      </w:r>
    </w:p>
    <w:p w14:paraId="37C23E52" w14:textId="77777777" w:rsidR="00834D9A" w:rsidRDefault="00000000">
      <w:pPr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O projeto "Consciência que Transforma" apresentou-se como uma proposta inovadora que buscou unir educação ambiental, prática interdisciplinar e inclusão social em uma iniciativa concreta. Ao planejar a transformação do óleo de cozinha em sabão ecológico, na esfera ambiental, a iniciativa promete conscientizar a comunidade escolar sobre os graves danos causados pelo descarte inadequado de óleo, mostrando na prática como a reutilização pode minimizar esses problemas. A abordagem interdisciplinar - integrando conhecimentos de Ciências, Matemática e Artes - representa uma valiosa oportunidade para os alunos vivenciarem como os conteúdos acadêmicos se aplicam a desafios reais, tornando o aprendizado mais significativo e engajador.</w:t>
      </w:r>
    </w:p>
    <w:p w14:paraId="31DD9300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1C5D3E38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028AE4E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8) Investimentos da premiação: (Mencionar sobre os investimentos caso ganhe a premiação)</w:t>
      </w:r>
    </w:p>
    <w:p w14:paraId="73B3B682" w14:textId="77777777" w:rsidR="00834D9A" w:rsidRDefault="00000000">
      <w:pPr>
        <w:pStyle w:val="Ttulo3"/>
        <w:keepNext w:val="0"/>
        <w:keepLines w:val="0"/>
        <w:spacing w:line="360" w:lineRule="auto"/>
        <w:jc w:val="both"/>
        <w:rPr>
          <w:sz w:val="24"/>
          <w:szCs w:val="24"/>
        </w:rPr>
      </w:pPr>
      <w:bookmarkStart w:id="0" w:name="_heading=h.y33chpu13r0c" w:colFirst="0" w:colLast="0"/>
      <w:bookmarkEnd w:id="0"/>
      <w:r>
        <w:rPr>
          <w:sz w:val="26"/>
          <w:szCs w:val="26"/>
        </w:rPr>
        <w:t>💡 Possíveis formas de investir</w:t>
      </w:r>
    </w:p>
    <w:p w14:paraId="506D80B4" w14:textId="77777777" w:rsidR="00834D9A" w:rsidRDefault="00000000">
      <w:pPr>
        <w:numPr>
          <w:ilvl w:val="1"/>
          <w:numId w:val="2"/>
        </w:numPr>
        <w:spacing w:before="240" w:after="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Implantar </w:t>
      </w:r>
      <w:r>
        <w:rPr>
          <w:b/>
          <w:sz w:val="24"/>
          <w:szCs w:val="24"/>
        </w:rPr>
        <w:t>horta escolar</w:t>
      </w:r>
      <w:r>
        <w:rPr>
          <w:sz w:val="24"/>
          <w:szCs w:val="24"/>
        </w:rPr>
        <w:t xml:space="preserve"> (com sistema de irrigação simples, composteira, canteiros verticais);</w:t>
      </w:r>
    </w:p>
    <w:p w14:paraId="13EF4D63" w14:textId="77777777" w:rsidR="00834D9A" w:rsidRDefault="00000000">
      <w:pPr>
        <w:numPr>
          <w:ilvl w:val="1"/>
          <w:numId w:val="2"/>
        </w:num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Criar </w:t>
      </w:r>
      <w:r>
        <w:rPr>
          <w:b/>
          <w:sz w:val="24"/>
          <w:szCs w:val="24"/>
        </w:rPr>
        <w:t>espaços verdes</w:t>
      </w:r>
      <w:r>
        <w:rPr>
          <w:sz w:val="24"/>
          <w:szCs w:val="24"/>
        </w:rPr>
        <w:t>: jardins de chuva, árvores nativas, áreas de convivência sombreada;</w:t>
      </w:r>
    </w:p>
    <w:p w14:paraId="5E789A31" w14:textId="77777777" w:rsidR="00834D9A" w:rsidRDefault="00000000">
      <w:pPr>
        <w:numPr>
          <w:ilvl w:val="1"/>
          <w:numId w:val="2"/>
        </w:numPr>
        <w:spacing w:after="0" w:line="360" w:lineRule="auto"/>
        <w:rPr>
          <w:sz w:val="24"/>
          <w:szCs w:val="24"/>
        </w:rPr>
      </w:pPr>
      <w:r>
        <w:rPr>
          <w:sz w:val="24"/>
          <w:szCs w:val="24"/>
        </w:rPr>
        <w:t>Kits de ciências (microscópios, lupas, sensores para medir qualidade da água, do ar ou do solo);</w:t>
      </w:r>
    </w:p>
    <w:p w14:paraId="53C031BA" w14:textId="77777777" w:rsidR="00834D9A" w:rsidRDefault="00000000">
      <w:pPr>
        <w:numPr>
          <w:ilvl w:val="1"/>
          <w:numId w:val="2"/>
        </w:numPr>
        <w:spacing w:after="240" w:line="360" w:lineRule="auto"/>
        <w:rPr>
          <w:sz w:val="24"/>
          <w:szCs w:val="24"/>
        </w:rPr>
      </w:pPr>
      <w:r>
        <w:rPr>
          <w:sz w:val="24"/>
          <w:szCs w:val="24"/>
        </w:rPr>
        <w:t>Jogos educativos sobre meio ambiente;</w:t>
      </w:r>
    </w:p>
    <w:p w14:paraId="0F4083F1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39126016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9) Considerações finais: (Resultados mensuráveis com a aplicação das atividades/ações apresentadas no relatório socioambiental e as perspectivas de continuidade)</w:t>
      </w:r>
    </w:p>
    <w:p w14:paraId="10FCF3ED" w14:textId="77777777" w:rsidR="00834D9A" w:rsidRDefault="00000000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projeto </w:t>
      </w:r>
      <w:r>
        <w:rPr>
          <w:b/>
          <w:sz w:val="24"/>
          <w:szCs w:val="24"/>
        </w:rPr>
        <w:t>“Consciência que Transforma”</w:t>
      </w:r>
      <w:r>
        <w:rPr>
          <w:sz w:val="24"/>
          <w:szCs w:val="24"/>
        </w:rPr>
        <w:t xml:space="preserve"> comprovou que ações simples, quando planejadas de forma interdisciplinar e coletiva, podem gerar resultados significativos. Entre os </w:t>
      </w:r>
      <w:r>
        <w:rPr>
          <w:b/>
          <w:sz w:val="24"/>
          <w:szCs w:val="24"/>
        </w:rPr>
        <w:t>resultados mensuráveis</w:t>
      </w:r>
      <w:r>
        <w:rPr>
          <w:sz w:val="24"/>
          <w:szCs w:val="24"/>
        </w:rPr>
        <w:t xml:space="preserve"> destacam-se: </w:t>
      </w:r>
      <w:r>
        <w:rPr>
          <w:b/>
          <w:sz w:val="24"/>
          <w:szCs w:val="24"/>
        </w:rPr>
        <w:t>Coleta de aproximadamente 200 litros de óleo de cozinha usado</w:t>
      </w:r>
      <w:r>
        <w:rPr>
          <w:sz w:val="24"/>
          <w:szCs w:val="24"/>
        </w:rPr>
        <w:t xml:space="preserve"> em um período de seis meses, sendo que o projeto continua acontecendo e deve ser uma ação permanente. </w:t>
      </w:r>
      <w:r>
        <w:rPr>
          <w:b/>
          <w:sz w:val="24"/>
          <w:szCs w:val="24"/>
        </w:rPr>
        <w:t>Participação de cerca de 120 estudantes diretamente</w:t>
      </w:r>
      <w:r>
        <w:rPr>
          <w:sz w:val="24"/>
          <w:szCs w:val="24"/>
        </w:rPr>
        <w:t xml:space="preserve"> no processo de coleta, produção e socialização dos resultados, além do envolvimento de famílias e estabelecimentos locais. </w:t>
      </w:r>
      <w:r>
        <w:rPr>
          <w:b/>
          <w:sz w:val="24"/>
          <w:szCs w:val="24"/>
        </w:rPr>
        <w:t>Inclusão social e educacional</w:t>
      </w:r>
      <w:r>
        <w:rPr>
          <w:sz w:val="24"/>
          <w:szCs w:val="24"/>
        </w:rPr>
        <w:t>: oficinas realizadas com a participação de alunos da Educação Especial, garantindo protagonismo e valorização da diversidade. A partir dessas experiências, a escola fortaleceu sua identidade como promotora de educação ambiental e cidadania. As perspectivas de continuidade incluem a ampliação da rede de coleta de óleo junto a novos parceiros locais, a produção contínua de sabão para geração de recursos sustentáveis e a integração de novas práticas como hortas, jardins de chuva e atividades laboratoriais com os kits de ciências.</w:t>
      </w:r>
    </w:p>
    <w:p w14:paraId="53268CF5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08FA863F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0DFCE04D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3935B367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10) Professor Destaque: (Defenda e apresente de forma descritiva, e também com imagens caso queira, a indicação do professor para o Prêmio - Professor Destaque. Considerando o slogan do Fundação Aurora Luiz </w:t>
      </w:r>
      <w:proofErr w:type="spellStart"/>
      <w:r>
        <w:rPr>
          <w:sz w:val="24"/>
          <w:szCs w:val="24"/>
        </w:rPr>
        <w:t>Bodanese</w:t>
      </w:r>
      <w:proofErr w:type="spellEnd"/>
      <w:r>
        <w:rPr>
          <w:sz w:val="24"/>
          <w:szCs w:val="24"/>
        </w:rPr>
        <w:t xml:space="preserve">: “Por onde passamos transformamos”, qual impacto transformador o professor resultou para a escola ou entidade? </w:t>
      </w:r>
    </w:p>
    <w:p w14:paraId="5C30508E" w14:textId="77777777" w:rsidR="00834D9A" w:rsidRDefault="00000000">
      <w:pPr>
        <w:spacing w:after="0"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professora </w:t>
      </w:r>
      <w:r>
        <w:rPr>
          <w:b/>
          <w:sz w:val="24"/>
          <w:szCs w:val="24"/>
        </w:rPr>
        <w:t xml:space="preserve">Fernanda </w:t>
      </w:r>
      <w:proofErr w:type="spellStart"/>
      <w:r>
        <w:rPr>
          <w:b/>
          <w:sz w:val="24"/>
          <w:szCs w:val="24"/>
        </w:rPr>
        <w:t>Zembruski</w:t>
      </w:r>
      <w:proofErr w:type="spellEnd"/>
      <w:r>
        <w:rPr>
          <w:sz w:val="24"/>
          <w:szCs w:val="24"/>
        </w:rPr>
        <w:t xml:space="preserve">, docente de Ciências da EEB Dr. </w:t>
      </w:r>
      <w:proofErr w:type="spellStart"/>
      <w:r>
        <w:rPr>
          <w:sz w:val="24"/>
          <w:szCs w:val="24"/>
        </w:rPr>
        <w:t>Serafin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Enoss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Bertaso</w:t>
      </w:r>
      <w:proofErr w:type="spellEnd"/>
      <w:r>
        <w:rPr>
          <w:sz w:val="24"/>
          <w:szCs w:val="24"/>
        </w:rPr>
        <w:t xml:space="preserve">, destaca-se pelo compromisso com a formação integral dos estudantes e pela capacidade de transformar conhecimento científico em experiências práticas, significativas e engajadoras. Sua atuação no projeto </w:t>
      </w:r>
      <w:r>
        <w:rPr>
          <w:b/>
          <w:sz w:val="24"/>
          <w:szCs w:val="24"/>
        </w:rPr>
        <w:t>“Consciência que Transforma: Reaproveitamento de Óleo de Cozinha como Instrumento de Educação Ambiental e Inclusão Social”</w:t>
      </w:r>
      <w:r>
        <w:rPr>
          <w:sz w:val="24"/>
          <w:szCs w:val="24"/>
        </w:rPr>
        <w:t xml:space="preserve"> demonstra sua visão inovadora e integradora.</w:t>
      </w:r>
    </w:p>
    <w:p w14:paraId="448F4522" w14:textId="77777777" w:rsidR="00834D9A" w:rsidRDefault="00000000">
      <w:pPr>
        <w:spacing w:after="0"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Com sensibilidade pedagógica, Fernanda liderou a sensibilização dos alunos sobre os impactos ambientais do descarte inadequado do óleo de cozinha, articulando diferentes áreas do conhecimento (Ciências, Matemática e Artes) em uma proposta interdisciplinar. Essa metodologia aproximou o conteúdo curricular da realidade vivida pelos estudantes, tornando-os protagonistas do processo de ensino-aprendizagem.</w:t>
      </w:r>
    </w:p>
    <w:p w14:paraId="475BF242" w14:textId="77777777" w:rsidR="00834D9A" w:rsidRDefault="00000000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Seu impacto transformador pode ser mensurado em diferentes dimensões: </w:t>
      </w:r>
      <w:r>
        <w:rPr>
          <w:b/>
          <w:sz w:val="24"/>
          <w:szCs w:val="24"/>
        </w:rPr>
        <w:t>Educação ambiental</w:t>
      </w:r>
      <w:r>
        <w:rPr>
          <w:sz w:val="24"/>
          <w:szCs w:val="24"/>
        </w:rPr>
        <w:t xml:space="preserve">,  </w:t>
      </w:r>
      <w:r>
        <w:rPr>
          <w:b/>
          <w:sz w:val="24"/>
          <w:szCs w:val="24"/>
        </w:rPr>
        <w:t>Inclusão social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</w:rPr>
        <w:t>Protagonismo estudantil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</w:rPr>
        <w:t>Integração comunitária</w:t>
      </w:r>
      <w:r>
        <w:rPr>
          <w:sz w:val="24"/>
          <w:szCs w:val="24"/>
        </w:rPr>
        <w:t>: abriu as portas da escola para a comunidade, mostrando que a educação extrapola os muros escolares e pode transformar relações sociais e ambientais.</w:t>
      </w:r>
      <w:r>
        <w:rPr>
          <w:sz w:val="24"/>
          <w:szCs w:val="24"/>
        </w:rPr>
        <w:br/>
        <w:t xml:space="preserve">Em sintonia com o slogan da Fundação Aurora Luiz </w:t>
      </w:r>
      <w:proofErr w:type="spellStart"/>
      <w:r>
        <w:rPr>
          <w:sz w:val="24"/>
          <w:szCs w:val="24"/>
        </w:rPr>
        <w:t>Bodanese</w:t>
      </w:r>
      <w:proofErr w:type="spellEnd"/>
      <w:r>
        <w:rPr>
          <w:sz w:val="24"/>
          <w:szCs w:val="24"/>
        </w:rPr>
        <w:t xml:space="preserve"> — </w:t>
      </w:r>
      <w:r>
        <w:rPr>
          <w:b/>
          <w:sz w:val="24"/>
          <w:szCs w:val="24"/>
        </w:rPr>
        <w:t>“Por onde passamos transformamos”</w:t>
      </w:r>
      <w:r>
        <w:rPr>
          <w:sz w:val="24"/>
          <w:szCs w:val="24"/>
        </w:rPr>
        <w:t xml:space="preserve"> —, a professora Fernanda </w:t>
      </w:r>
      <w:proofErr w:type="spellStart"/>
      <w:r>
        <w:rPr>
          <w:sz w:val="24"/>
          <w:szCs w:val="24"/>
        </w:rPr>
        <w:t>Zembruski</w:t>
      </w:r>
      <w:proofErr w:type="spellEnd"/>
      <w:r>
        <w:rPr>
          <w:sz w:val="24"/>
          <w:szCs w:val="24"/>
        </w:rPr>
        <w:t xml:space="preserve"> deixou sua marca de transformação ao semear conhecimento, cidadania e responsabilidade socioambiental, inspirando gerações a se tornarem agentes ativos na construção de um mundo mais justo e sustentável.</w:t>
      </w:r>
    </w:p>
    <w:p w14:paraId="2D699DB4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47D3C00E" w14:textId="77777777" w:rsidR="00834D9A" w:rsidRDefault="00834D9A">
      <w:pPr>
        <w:spacing w:after="0" w:line="360" w:lineRule="auto"/>
        <w:jc w:val="both"/>
        <w:rPr>
          <w:sz w:val="24"/>
          <w:szCs w:val="24"/>
        </w:rPr>
      </w:pPr>
    </w:p>
    <w:p w14:paraId="217BC5BC" w14:textId="77777777" w:rsidR="00834D9A" w:rsidRDefault="00000000">
      <w:pPr>
        <w:spacing w:after="0" w:line="360" w:lineRule="auto"/>
        <w:jc w:val="both"/>
        <w:rPr>
          <w:sz w:val="36"/>
          <w:szCs w:val="36"/>
        </w:rPr>
      </w:pPr>
      <w:r>
        <w:rPr>
          <w:sz w:val="24"/>
          <w:szCs w:val="24"/>
        </w:rPr>
        <w:t>11)  Anexos: a critério do participante</w:t>
      </w:r>
    </w:p>
    <w:p w14:paraId="245D7F50" w14:textId="77777777" w:rsidR="00834D9A" w:rsidRDefault="00834D9A">
      <w:pPr>
        <w:spacing w:after="0" w:line="360" w:lineRule="auto"/>
        <w:jc w:val="center"/>
        <w:rPr>
          <w:sz w:val="36"/>
          <w:szCs w:val="36"/>
        </w:rPr>
      </w:pPr>
    </w:p>
    <w:p w14:paraId="31E9D483" w14:textId="77777777" w:rsidR="00834D9A" w:rsidRDefault="00834D9A">
      <w:pPr>
        <w:spacing w:after="0" w:line="360" w:lineRule="auto"/>
        <w:jc w:val="center"/>
        <w:rPr>
          <w:sz w:val="36"/>
          <w:szCs w:val="36"/>
        </w:rPr>
      </w:pPr>
    </w:p>
    <w:p w14:paraId="728A851F" w14:textId="77777777" w:rsidR="00834D9A" w:rsidRDefault="00834D9A">
      <w:pPr>
        <w:spacing w:after="0" w:line="360" w:lineRule="auto"/>
        <w:jc w:val="center"/>
        <w:rPr>
          <w:sz w:val="36"/>
          <w:szCs w:val="36"/>
        </w:rPr>
      </w:pPr>
    </w:p>
    <w:sectPr w:rsidR="00834D9A">
      <w:headerReference w:type="default" r:id="rId18"/>
      <w:footerReference w:type="default" r:id="rId19"/>
      <w:pgSz w:w="11906" w:h="16838"/>
      <w:pgMar w:top="1405" w:right="1134" w:bottom="1134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5A7E72" w14:textId="77777777" w:rsidR="009E3697" w:rsidRDefault="009E3697">
      <w:pPr>
        <w:spacing w:after="0" w:line="240" w:lineRule="auto"/>
      </w:pPr>
      <w:r>
        <w:separator/>
      </w:r>
    </w:p>
  </w:endnote>
  <w:endnote w:type="continuationSeparator" w:id="0">
    <w:p w14:paraId="03521B78" w14:textId="77777777" w:rsidR="009E3697" w:rsidRDefault="009E36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auto"/>
    <w:pitch w:val="default"/>
  </w:font>
  <w:font w:name="Tahoma">
    <w:panose1 w:val="020B0604030504040204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F36995" w14:textId="77777777" w:rsidR="00834D9A" w:rsidRDefault="00000000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eastAsia="Times New Roman" w:hAnsi="Times New Roman" w:cs="Times New Roman"/>
        <w:b/>
        <w:sz w:val="20"/>
        <w:szCs w:val="20"/>
      </w:rPr>
      <w:t xml:space="preserve">Fundação Aury Luiz </w:t>
    </w:r>
    <w:proofErr w:type="spellStart"/>
    <w:r>
      <w:rPr>
        <w:rFonts w:ascii="Times New Roman" w:eastAsia="Times New Roman" w:hAnsi="Times New Roman" w:cs="Times New Roman"/>
        <w:b/>
        <w:sz w:val="20"/>
        <w:szCs w:val="20"/>
      </w:rPr>
      <w:t>Bodanese</w:t>
    </w:r>
    <w:proofErr w:type="spellEnd"/>
  </w:p>
  <w:p w14:paraId="05263F91" w14:textId="77777777" w:rsidR="00834D9A" w:rsidRDefault="00000000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eastAsia="Times New Roman" w:hAnsi="Times New Roman" w:cs="Times New Roman"/>
        <w:sz w:val="20"/>
        <w:szCs w:val="20"/>
      </w:rPr>
      <w:t>www.falb.org.br</w:t>
    </w:r>
  </w:p>
  <w:p w14:paraId="27614743" w14:textId="77777777" w:rsidR="00834D9A" w:rsidRDefault="00000000">
    <w:pPr>
      <w:spacing w:after="0" w:line="240" w:lineRule="auto"/>
      <w:jc w:val="center"/>
      <w:rPr>
        <w:rFonts w:ascii="Times New Roman" w:eastAsia="Times New Roman" w:hAnsi="Times New Roman" w:cs="Times New Roman"/>
        <w:sz w:val="20"/>
        <w:szCs w:val="20"/>
      </w:rPr>
    </w:pPr>
    <w:r>
      <w:rPr>
        <w:rFonts w:ascii="Times New Roman" w:eastAsia="Times New Roman" w:hAnsi="Times New Roman" w:cs="Times New Roman"/>
        <w:sz w:val="20"/>
        <w:szCs w:val="20"/>
      </w:rPr>
      <w:t>Rua João Martins, 219 D, Bairro São Cristóvão | CEP: 89803-901 | Chapecó/SC | (49) 3321 3124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E2EE8E" w14:textId="77777777" w:rsidR="009E3697" w:rsidRDefault="009E3697">
      <w:pPr>
        <w:spacing w:after="0" w:line="240" w:lineRule="auto"/>
      </w:pPr>
      <w:r>
        <w:separator/>
      </w:r>
    </w:p>
  </w:footnote>
  <w:footnote w:type="continuationSeparator" w:id="0">
    <w:p w14:paraId="48B863F4" w14:textId="77777777" w:rsidR="009E3697" w:rsidRDefault="009E369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96DF34" w14:textId="77777777" w:rsidR="00834D9A" w:rsidRDefault="00000000">
    <w:pPr>
      <w:pBdr>
        <w:top w:val="nil"/>
        <w:left w:val="nil"/>
        <w:bottom w:val="nil"/>
        <w:right w:val="nil"/>
        <w:between w:val="nil"/>
      </w:pBdr>
      <w:spacing w:after="0" w:line="240" w:lineRule="auto"/>
      <w:rPr>
        <w:color w:val="000000"/>
      </w:rPr>
    </w:pPr>
    <w:r>
      <w:rPr>
        <w:b/>
        <w:color w:val="000000"/>
        <w:sz w:val="24"/>
        <w:szCs w:val="24"/>
      </w:rPr>
      <w:t xml:space="preserve">            </w:t>
    </w:r>
    <w:r>
      <w:rPr>
        <w:noProof/>
      </w:rPr>
      <w:drawing>
        <wp:anchor distT="0" distB="0" distL="114300" distR="114300" simplePos="0" relativeHeight="251658240" behindDoc="0" locked="0" layoutInCell="1" hidden="0" allowOverlap="1" wp14:anchorId="2645EE99" wp14:editId="63DF33D4">
          <wp:simplePos x="0" y="0"/>
          <wp:positionH relativeFrom="column">
            <wp:posOffset>4575810</wp:posOffset>
          </wp:positionH>
          <wp:positionV relativeFrom="paragraph">
            <wp:posOffset>-5079</wp:posOffset>
          </wp:positionV>
          <wp:extent cx="1526540" cy="352425"/>
          <wp:effectExtent l="0" t="0" r="0" b="0"/>
          <wp:wrapNone/>
          <wp:docPr id="8" name="image6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6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26540" cy="3524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hidden="0" allowOverlap="1" wp14:anchorId="04D43A77" wp14:editId="5CD390AA">
          <wp:simplePos x="0" y="0"/>
          <wp:positionH relativeFrom="column">
            <wp:posOffset>-3809</wp:posOffset>
          </wp:positionH>
          <wp:positionV relativeFrom="paragraph">
            <wp:posOffset>-5079</wp:posOffset>
          </wp:positionV>
          <wp:extent cx="2035810" cy="400685"/>
          <wp:effectExtent l="0" t="0" r="0" b="0"/>
          <wp:wrapNone/>
          <wp:docPr id="10" name="image1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2.png"/>
                  <pic:cNvPicPr preferRelativeResize="0"/>
                </pic:nvPicPr>
                <pic:blipFill>
                  <a:blip r:embed="rId2"/>
                  <a:srcRect l="7435" t="34768" r="8735" b="36093"/>
                  <a:stretch>
                    <a:fillRect/>
                  </a:stretch>
                </pic:blipFill>
                <pic:spPr>
                  <a:xfrm>
                    <a:off x="0" y="0"/>
                    <a:ext cx="2035810" cy="40068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39FDB584" w14:textId="77777777" w:rsidR="00834D9A" w:rsidRDefault="00000000">
    <w:pPr>
      <w:spacing w:after="0" w:line="360" w:lineRule="auto"/>
    </w:pPr>
    <w:r>
      <w:rPr>
        <w:b/>
        <w:sz w:val="24"/>
        <w:szCs w:val="24"/>
      </w:rPr>
      <w:t xml:space="preserve">                                   </w:t>
    </w:r>
    <w:r>
      <w:rPr>
        <w:rFonts w:ascii="Times New Roman" w:eastAsia="Times New Roman" w:hAnsi="Times New Roman" w:cs="Times New Roman"/>
        <w:sz w:val="24"/>
        <w:szCs w:val="24"/>
      </w:rPr>
      <w:t xml:space="preserve">                        </w:t>
    </w:r>
    <w:r>
      <w:rPr>
        <w:b/>
        <w:sz w:val="24"/>
        <w:szCs w:val="24"/>
      </w:rPr>
      <w:t xml:space="preserve">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DE7994"/>
    <w:multiLevelType w:val="multilevel"/>
    <w:tmpl w:val="E34A258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6AD13317"/>
    <w:multiLevelType w:val="multilevel"/>
    <w:tmpl w:val="7930A93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 w16cid:durableId="1440639193">
    <w:abstractNumId w:val="0"/>
  </w:num>
  <w:num w:numId="2" w16cid:durableId="16867098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4D9A"/>
    <w:rsid w:val="00834D9A"/>
    <w:rsid w:val="00866BD5"/>
    <w:rsid w:val="009E3697"/>
    <w:rsid w:val="00EF6C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6038A4"/>
  <w15:docId w15:val="{FEFFECB5-68F7-41D8-A36F-D127D05942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suppressAutoHyphens/>
      <w:spacing w:after="0" w:line="360" w:lineRule="auto"/>
      <w:ind w:leftChars="-1" w:left="-1" w:hangingChars="1" w:hanging="1"/>
      <w:textDirection w:val="btLr"/>
      <w:textAlignment w:val="top"/>
      <w:outlineLvl w:val="1"/>
    </w:pPr>
    <w:rPr>
      <w:rFonts w:ascii="Arial" w:eastAsia="Times New Roman" w:hAnsi="Arial" w:cs="Times New Roman"/>
      <w:b/>
      <w:position w:val="-1"/>
      <w:szCs w:val="20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2Char">
    <w:name w:val="Título 2 Char"/>
    <w:rPr>
      <w:rFonts w:ascii="Arial" w:eastAsia="Times New Roman" w:hAnsi="Arial" w:cs="Times New Roman"/>
      <w:b/>
      <w:w w:val="100"/>
      <w:position w:val="-1"/>
      <w:szCs w:val="20"/>
      <w:effect w:val="none"/>
      <w:vertAlign w:val="baseline"/>
      <w:cs w:val="0"/>
      <w:em w:val="none"/>
      <w:lang w:eastAsia="pt-BR"/>
    </w:rPr>
  </w:style>
  <w:style w:type="paragraph" w:styleId="Subttulo">
    <w:name w:val="Subtitle"/>
    <w:basedOn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tuloChar">
    <w:name w:val="Subtítulo Char"/>
    <w:rPr>
      <w:rFonts w:ascii="Arial" w:eastAsia="Times New Roman" w:hAnsi="Arial" w:cs="Times New Roman"/>
      <w:b/>
      <w:w w:val="100"/>
      <w:position w:val="-1"/>
      <w:szCs w:val="20"/>
      <w:u w:val="single"/>
      <w:effect w:val="none"/>
      <w:vertAlign w:val="baseline"/>
      <w:cs w:val="0"/>
      <w:em w:val="none"/>
      <w:lang w:eastAsia="pt-BR"/>
    </w:rPr>
  </w:style>
  <w:style w:type="paragraph" w:styleId="PargrafodaLista">
    <w:name w:val="List Paragraph"/>
    <w:basedOn w:val="Normal"/>
    <w:pPr>
      <w:suppressAutoHyphens/>
      <w:ind w:leftChars="-1" w:left="720" w:hangingChars="1" w:hanging="1"/>
      <w:contextualSpacing/>
      <w:textDirection w:val="btLr"/>
      <w:textAlignment w:val="top"/>
      <w:outlineLvl w:val="0"/>
    </w:pPr>
    <w:rPr>
      <w:position w:val="-1"/>
      <w:lang w:eastAsia="en-US"/>
    </w:rPr>
  </w:style>
  <w:style w:type="character" w:styleId="Forte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paragraph" w:styleId="Cabealho">
    <w:name w:val="header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character" w:customStyle="1" w:styleId="CabealhoChar">
    <w:name w:val="Cabeçalho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paragraph" w:styleId="Rodap">
    <w:name w:val="footer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  <w:lang w:eastAsia="en-US"/>
    </w:rPr>
  </w:style>
  <w:style w:type="character" w:customStyle="1" w:styleId="RodapChar">
    <w:name w:val="Rodapé Char"/>
    <w:basedOn w:val="Fontepargpadro"/>
    <w:rPr>
      <w:w w:val="100"/>
      <w:position w:val="-1"/>
      <w:effect w:val="none"/>
      <w:vertAlign w:val="baseline"/>
      <w:cs w:val="0"/>
      <w:em w:val="none"/>
    </w:rPr>
  </w:style>
  <w:style w:type="table" w:styleId="Tabelacomgrade">
    <w:name w:val="Table Grid"/>
    <w:basedOn w:val="Tabelanormal"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qFormat/>
    <w:pPr>
      <w:suppressAutoHyphens/>
      <w:spacing w:after="0" w:line="240" w:lineRule="auto"/>
      <w:ind w:leftChars="-1" w:left="-1" w:hangingChars="1" w:hanging="1"/>
      <w:textDirection w:val="btLr"/>
      <w:textAlignment w:val="top"/>
      <w:outlineLvl w:val="0"/>
    </w:pPr>
    <w:rPr>
      <w:rFonts w:ascii="Tahoma" w:hAnsi="Tahoma" w:cs="Tahoma"/>
      <w:position w:val="-1"/>
      <w:sz w:val="16"/>
      <w:szCs w:val="16"/>
      <w:lang w:eastAsia="en-US"/>
    </w:rPr>
  </w:style>
  <w:style w:type="character" w:customStyle="1" w:styleId="TextodebaloChar">
    <w:name w:val="Texto de balão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Cambria" w:hAnsi="Cambria" w:cs="Cambria"/>
      <w:color w:val="000000"/>
      <w:position w:val="-1"/>
      <w:sz w:val="24"/>
      <w:szCs w:val="24"/>
      <w:lang w:eastAsia="en-US"/>
    </w:rPr>
  </w:style>
  <w:style w:type="character" w:styleId="Hyperlink">
    <w:name w:val="Hyperlink"/>
    <w:qFormat/>
    <w:rPr>
      <w:color w:val="0563C1"/>
      <w:w w:val="100"/>
      <w:position w:val="-1"/>
      <w:u w:val="single"/>
      <w:effect w:val="none"/>
      <w:vertAlign w:val="baseline"/>
      <w:cs w:val="0"/>
      <w:em w:val="none"/>
    </w:rPr>
  </w:style>
  <w:style w:type="character" w:styleId="MenoPendente">
    <w:name w:val="Unresolved Mention"/>
    <w:qFormat/>
    <w:rPr>
      <w:color w:val="605E5C"/>
      <w:w w:val="100"/>
      <w:position w:val="-1"/>
      <w:effect w:val="none"/>
      <w:shd w:val="clear" w:color="auto" w:fill="E1DFDD"/>
      <w:vertAlign w:val="baseline"/>
      <w:cs w:val="0"/>
      <w:em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fjK7VWEcby4CUmJKa+0scXTKIkg==">CgMxLjAyDmgueTMzY2hwdTEzcjBjOAByITF5enVoLUw2SW04UjdGYlEzMGZUcEhmOGwyd2MzbldHTw==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1232</Words>
  <Characters>6654</Characters>
  <Application>Microsoft Office Word</Application>
  <DocSecurity>0</DocSecurity>
  <Lines>55</Lines>
  <Paragraphs>15</Paragraphs>
  <ScaleCrop>false</ScaleCrop>
  <Company/>
  <LinksUpToDate>false</LinksUpToDate>
  <CharactersWithSpaces>7871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 - FALB</dc:creator>
  <cp:lastModifiedBy>Darcivana Fatima Squena</cp:lastModifiedBy>
  <cp:revision>2</cp:revision>
  <dcterms:created xsi:type="dcterms:W3CDTF">2025-10-03T15:39:00Z</dcterms:created>
  <dcterms:modified xsi:type="dcterms:W3CDTF">2025-10-03T15:39:00Z</dcterms:modified>
</cp:coreProperties>
</file>